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Customer’s Current State Of Mind?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Unaware</w:t>
      </w:r>
      <w:r w:rsidDel="00000000" w:rsidR="00000000" w:rsidRPr="00000000">
        <w:rPr>
          <w:rtl w:val="0"/>
        </w:rPr>
        <w:t xml:space="preserve">: No knowledge of anything except, perhaps, their own identity or opinion.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Problem or Desire Aware</w:t>
      </w:r>
      <w:r w:rsidDel="00000000" w:rsidR="00000000" w:rsidRPr="00000000">
        <w:rPr>
          <w:rtl w:val="0"/>
        </w:rPr>
        <w:t xml:space="preserve">: Your audience senses they have a problem, but doesn’t know there’s a solution.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Solution Aware</w:t>
      </w:r>
      <w:r w:rsidDel="00000000" w:rsidR="00000000" w:rsidRPr="00000000">
        <w:rPr>
          <w:rtl w:val="0"/>
        </w:rPr>
        <w:t xml:space="preserve">: Your audience knows the result they want, but not that your company provides 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Your Solution Aware</w:t>
      </w:r>
      <w:r w:rsidDel="00000000" w:rsidR="00000000" w:rsidRPr="00000000">
        <w:rPr>
          <w:rtl w:val="0"/>
        </w:rPr>
        <w:t xml:space="preserve">: Your audience knows what you sell, but isn’t sure it’s right for them.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Deal (The Most Aware)</w:t>
      </w:r>
      <w:r w:rsidDel="00000000" w:rsidR="00000000" w:rsidRPr="00000000">
        <w:rPr>
          <w:rtl w:val="0"/>
        </w:rPr>
        <w:t xml:space="preserve">: Your prospect knows your company and products, and only needs to know “the deal.”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your audience is not yet aware they have a problem or feeling a strong enough pain from the problem, then your content starts with an audience call out and leads into a general problem or topic of importance to the audience.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your audience is not yet aware of what they really seek, but is concerned with the general problem, your content starts with the problem and crystallizes it into a specific need.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your audience is not aware of your product, but only of the desire itself, your content starts with the desire.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your audience is aware of your product and has realized it can satisfy his desire, your content starts with the product. 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uw0opk3fdms9" w:id="0"/>
      <w:bookmarkEnd w:id="0"/>
      <w:r w:rsidDel="00000000" w:rsidR="00000000" w:rsidRPr="00000000">
        <w:rPr>
          <w:rtl w:val="0"/>
        </w:rPr>
        <w:t xml:space="preserve">Persona: </w:t>
      </w:r>
    </w:p>
    <w:tbl>
      <w:tblPr>
        <w:tblStyle w:val="Table1"/>
        <w:tblW w:w="17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gridCol w:w="5760"/>
        <w:tblGridChange w:id="0">
          <w:tblGrid>
            <w:gridCol w:w="5760"/>
            <w:gridCol w:w="5760"/>
            <w:gridCol w:w="5760"/>
          </w:tblGrid>
        </w:tblGridChange>
      </w:tblGrid>
      <w:t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Stage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Questions &amp; Thoughts They Have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Answer/Response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Awareness 01- Unaware Of Problem: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Awareness 02- Aware Of Problem, Unaware Of Solutions: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Consideration: Evaluating Options, Tire Kicking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Decision: Choosing final solution to implement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*Inspired by Eugene Schwartz’s Breakthrough Advertising</w:t>
      </w:r>
    </w:p>
    <w:sectPr>
      <w:headerReference r:id="rId5" w:type="default"/>
      <w:footerReference r:id="rId6" w:type="default"/>
      <w:pgSz w:h="12240" w:w="2016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www.TheGrowthSuite.com</w:t>
      </w:r>
    </w:hyperlink>
    <w:r w:rsidDel="00000000" w:rsidR="00000000" w:rsidRPr="00000000">
      <w:rPr>
        <w:rtl w:val="0"/>
      </w:rPr>
      <w:t xml:space="preserve"> </w:t>
      <w:br w:type="textWrapping"/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www.instagram.com/growthsuite/</w:t>
      </w:r>
    </w:hyperlink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b w:val="1"/>
        <w:color w:val="38761d"/>
        <w:sz w:val="48"/>
        <w:szCs w:val="48"/>
      </w:rPr>
    </w:pPr>
    <w:r w:rsidDel="00000000" w:rsidR="00000000" w:rsidRPr="00000000">
      <w:rPr>
        <w:b w:val="1"/>
        <w:color w:val="38761d"/>
        <w:sz w:val="48"/>
        <w:szCs w:val="48"/>
        <w:rtl w:val="0"/>
      </w:rPr>
      <w:t xml:space="preserve">TheGrowthSuite.com: Message-Market Match Matrix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growthsuite.com" TargetMode="External"/><Relationship Id="rId2" Type="http://schemas.openxmlformats.org/officeDocument/2006/relationships/hyperlink" Target="http://www.instagram.com/growthsuite/" TargetMode="External"/></Relationships>
</file>